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76EAE8" w14:textId="77777777" w:rsidR="001403E2" w:rsidRDefault="00000000">
      <w:pPr>
        <w:pStyle w:val="berschrift1"/>
      </w:pPr>
      <w:r>
        <w:t>Usability-Test – Checkliste</w:t>
      </w:r>
    </w:p>
    <w:p w14:paraId="391EAD62" w14:textId="77777777" w:rsidR="001403E2" w:rsidRDefault="00000000">
      <w:pPr>
        <w:spacing w:after="100"/>
      </w:pPr>
      <w:r>
        <w:t>Von der Zielsetzung bis zum Bericht: Die Liste folgt dem Ablauf, wie wir ihn im Praxisbuch im Kapitel „Usability-Test – der Klassiker unter den Nutzertests“ beschreiben. Für einen kleinen Remote-Test mit fünf Personen brauchen Sie nicht jeden Punkt – streichen Sie, was nicht passt.</w:t>
      </w:r>
    </w:p>
    <w:p w14:paraId="68EE600A" w14:textId="77777777" w:rsidR="001403E2" w:rsidRDefault="00000000">
      <w:pPr>
        <w:pStyle w:val="berschrift2"/>
        <w:keepNext/>
      </w:pPr>
      <w:r>
        <w:t>1. Ziele und Testplan</w:t>
      </w:r>
    </w:p>
    <w:p w14:paraId="1BE75EDD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Ziele und Fragestellungen festhalten: Was soll der Test beantworten? Lieber wenige Fragen – jede weitere Aufgabe geht auf Kosten der Testzeit.</w:t>
      </w:r>
    </w:p>
    <w:p w14:paraId="162F0819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Hypothesen notieren.</w:t>
      </w:r>
    </w:p>
    <w:p w14:paraId="25566952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proofErr w:type="gramStart"/>
      <w:r>
        <w:t>Qualitativ</w:t>
      </w:r>
      <w:proofErr w:type="gramEnd"/>
      <w:r>
        <w:t xml:space="preserve"> oder auch quantitativ? Für belastbare Zahlen (Erfolgsquoten, Zeiten, Fragebogenwerte) brauchen Sie 20 bis 30 Personen pro Nutzungsgruppe statt fünf.</w:t>
      </w:r>
    </w:p>
    <w:p w14:paraId="7F133824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Festlegen, welche Seiten, Bereiche, Zustände und Funktionen getestet werden. Bei Prototypen prüfen, ob diese schon bedienbar sind.</w:t>
      </w:r>
    </w:p>
    <w:p w14:paraId="1F5DB69D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Form wählen: vor Ort oder online, moderiert oder unmoderiert.</w:t>
      </w:r>
    </w:p>
    <w:p w14:paraId="69337056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Aufgaben aus realistischen Nutzungsszenarien ableiten – allgemeine (erkunden) und spezifische (konkretes Ziel). Ohne Lösungshinweis und ohne die Begriffe der Navigation zu verwenden.</w:t>
      </w:r>
    </w:p>
    <w:p w14:paraId="75698222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Testplan auf ein bis zwei Seiten: Ziele, Methode, Zielgruppe und Kriterien, Aufgaben, ggf. Metriken, Zeitplan. Mit Team und Auftraggebenden abstimmen.</w:t>
      </w:r>
    </w:p>
    <w:p w14:paraId="6BB24BF5" w14:textId="77777777" w:rsidR="001403E2" w:rsidRDefault="00000000">
      <w:pPr>
        <w:pStyle w:val="berschrift2"/>
        <w:keepNext/>
      </w:pPr>
      <w:r>
        <w:t>2. Moderationsleitfaden</w:t>
      </w:r>
    </w:p>
    <w:p w14:paraId="3218EEB7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Leitfaden mit Einführung, Aufwärmfragen, Aufgaben und Nachbefragung erstellen (Vorlage: Usability-Test-Testskript).</w:t>
      </w:r>
    </w:p>
    <w:p w14:paraId="018AADF0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Keine freie Erkundungsphase vor den Aufgaben, wenn Erfolgsquoten oder Bearbeitungszeiten zählen.</w:t>
      </w:r>
    </w:p>
    <w:p w14:paraId="403F804B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Abschlussfragebogen vorbereiten (Vorlage: Usability-Test-Fragebogen), bei Bedarf mit standardisiertem Fragebogen wie SUS oder UEQ.</w:t>
      </w:r>
    </w:p>
    <w:p w14:paraId="5F298840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Zeit für Überarbeitungsschleifen einplanen: Feedback aus dem Team, Erkenntnisse aus dem Pretest.</w:t>
      </w:r>
    </w:p>
    <w:p w14:paraId="575CDDBC" w14:textId="77777777" w:rsidR="001403E2" w:rsidRDefault="00000000">
      <w:pPr>
        <w:pStyle w:val="berschrift2"/>
        <w:keepNext/>
      </w:pPr>
      <w:r>
        <w:t>3. Testpersonen</w:t>
      </w:r>
    </w:p>
    <w:p w14:paraId="20B35103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Anzahl festlegen: für qualitative Tests in der Regel fünf Personen pro Nutzungsgruppe.</w:t>
      </w:r>
    </w:p>
    <w:p w14:paraId="1A37A028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Rekrutierungskriterien und Ausschlusskriterien definieren (z. B. Berufe zu nah an der Branche).</w:t>
      </w:r>
    </w:p>
    <w:p w14:paraId="6307DD9E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lastRenderedPageBreak/>
        <w:t>☐</w:t>
      </w:r>
      <w:r>
        <w:rPr>
          <w:rFonts w:ascii="Segoe UI Symbol" w:eastAsia="Segoe UI Symbol" w:hAnsi="Segoe UI Symbol" w:cs="Segoe UI Symbol"/>
        </w:rPr>
        <w:tab/>
      </w:r>
      <w:r>
        <w:t xml:space="preserve">Screener erstellen, ohne die gesuchte Eigenschaft direkt abzufragen („Pokerface“): die gesuchte Antwort </w:t>
      </w:r>
      <w:proofErr w:type="gramStart"/>
      <w:r>
        <w:t>zwischen mehrere andere Optionen</w:t>
      </w:r>
      <w:proofErr w:type="gramEnd"/>
      <w:r>
        <w:t xml:space="preserve"> stellen.</w:t>
      </w:r>
    </w:p>
    <w:p w14:paraId="3FCDF45A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Incentive, Zeitfenster, Kontaktdaten, Hinweise für den Testtag klären – vor Ort mit Anfahrt, online mit Systemanforderungen für Anwendung und Testsoftware.</w:t>
      </w:r>
    </w:p>
    <w:p w14:paraId="5B24077F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Keine Dauertestenden einladen; bei Panels und Dienstleistern die Auswahl prüfen.</w:t>
      </w:r>
    </w:p>
    <w:p w14:paraId="10407512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Terminplan mit Namen und Telefonnummern getrennt von den Testunterlagen führen und nach der Studie löschen.</w:t>
      </w:r>
    </w:p>
    <w:p w14:paraId="13D7F687" w14:textId="77777777" w:rsidR="001403E2" w:rsidRDefault="00000000">
      <w:pPr>
        <w:pStyle w:val="berschrift2"/>
        <w:keepNext/>
      </w:pPr>
      <w:r>
        <w:t>4. Vorbereitung und Pretest</w:t>
      </w:r>
    </w:p>
    <w:p w14:paraId="5F195B5A" w14:textId="1BC980CA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Einwilligungserklärung vorbereiten: Zweck der Aufzeichnung, Freiwilligkeit und Widerrufsrecht, Speicherdauer, wer Zugriff hat – und, falls Sie mit KI oder Cloud-Diensten transkribieren oder auswerten, wer die Daten verarbeitet und ob sie ins Training von KI-Modellen fließen. Muster</w:t>
      </w:r>
      <w:r w:rsidR="00460C5B">
        <w:t xml:space="preserve"> hier</w:t>
      </w:r>
      <w:r>
        <w:t xml:space="preserve">: </w:t>
      </w:r>
      <w:hyperlink r:id="rId7" w:history="1">
        <w:r>
          <w:rPr>
            <w:rStyle w:val="Hyperlink"/>
          </w:rPr>
          <w:t>uux.jetzt/047</w:t>
        </w:r>
      </w:hyperlink>
      <w:r>
        <w:t>. Online lassen Sie sie meist vorab digital bestätigen.</w:t>
      </w:r>
    </w:p>
    <w:p w14:paraId="6AD28261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Leitfäden ausdrucken oder digital anlegen (einen mehr als Sitzungen), ggf. Quittungen für Incentives.</w:t>
      </w:r>
    </w:p>
    <w:p w14:paraId="28E0B8A7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Protokollvorlage oder Beobachtungsbogen anlegen. Jetzt schon überlegen, wie Auswertung und Bericht aussehen sollen.</w:t>
      </w:r>
    </w:p>
    <w:p w14:paraId="5018AA6B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Technik aufbauen und testen: Aufzeichnung von Bild und Ton, Screensharing, Testgeräte, virtueller Testraum.</w:t>
      </w:r>
    </w:p>
    <w:p w14:paraId="5D4EBD36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Testgerät vorbereiten: Browser oder App auf Ausgangszustand, Verlauf und Cache leeren, keine eigenen Logins oder Lesezeichen sichtbar.</w:t>
      </w:r>
    </w:p>
    <w:p w14:paraId="30BDA180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Vor Ort: Raum vorbereiten, Getränke, Beschilderung zum Testraum.</w:t>
      </w:r>
    </w:p>
    <w:p w14:paraId="75E98004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Beobachtende einweisen: Sie bleiben still; online mit ausgeschalteter Kamera und stummgeschaltet.</w:t>
      </w:r>
    </w:p>
    <w:p w14:paraId="19E11576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Pretest am Vortag: Passt die Länge? Sind alle Aufgaben lösbar und verständlich formuliert? Stimmt die Reihenfolge?</w:t>
      </w:r>
    </w:p>
    <w:p w14:paraId="6B011B05" w14:textId="77777777" w:rsidR="001403E2" w:rsidRDefault="00000000">
      <w:pPr>
        <w:pStyle w:val="berschrift2"/>
        <w:keepNext/>
      </w:pPr>
      <w:r>
        <w:t>5. Durchführung – in jeder Sitzung</w:t>
      </w:r>
    </w:p>
    <w:p w14:paraId="24766FC7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Begrüßen, Ablauf und Dauer erklären, sagen, was aufgezeichnet wird.</w:t>
      </w:r>
    </w:p>
    <w:p w14:paraId="6EAADA6A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Klarstellen: Getestet wird die Anwendung, nicht die Person. Sie gehören nicht zum Entwicklungsteam und nehmen Kritik nicht persönlich.</w:t>
      </w:r>
    </w:p>
    <w:p w14:paraId="2B8A0C65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Einwilligung einholen, ggf. Incentive übergeben.</w:t>
      </w:r>
    </w:p>
    <w:p w14:paraId="6A0A4A24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Lautes Denken erklären, bei Bedarf an einem anderen Beispiel vormachen.</w:t>
      </w:r>
    </w:p>
    <w:p w14:paraId="27CB43E9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Aufwärmfragen zu Erfahrung und Erwartungen stellen.</w:t>
      </w:r>
    </w:p>
    <w:p w14:paraId="3BF90CA6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lastRenderedPageBreak/>
        <w:t>☐</w:t>
      </w:r>
      <w:r>
        <w:rPr>
          <w:rFonts w:ascii="Segoe UI Symbol" w:eastAsia="Segoe UI Symbol" w:hAnsi="Segoe UI Symbol" w:cs="Segoe UI Symbol"/>
        </w:rPr>
        <w:tab/>
      </w:r>
      <w:r>
        <w:t>Aufgaben stellen. Nicht helfen, neutral nachfragen („Was erwarten Sie hier?“), keine persönlichen Informationen preisgeben.</w:t>
      </w:r>
    </w:p>
    <w:p w14:paraId="5C670F53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Alles notieren, was auffällt – Zögern, Umwege, Missverständnisse, Kommentare –, am besten mit Zeitstempel.</w:t>
      </w:r>
    </w:p>
    <w:p w14:paraId="78C3C6E1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Nachbefragung und Abschlussfragebogen.</w:t>
      </w:r>
    </w:p>
    <w:p w14:paraId="09B19CE1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Bedanken. Fragen, ob die Person an weiteren Tests teilnehmen möchte – speichern nur mit Einwilligung.</w:t>
      </w:r>
    </w:p>
    <w:p w14:paraId="7DDC0FDE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proofErr w:type="gramStart"/>
      <w:r>
        <w:t>Direkt</w:t>
      </w:r>
      <w:proofErr w:type="gramEnd"/>
      <w:r>
        <w:t xml:space="preserve"> nach der Sitzung Notizen ergänzen, Testgerät zurücksetzen.</w:t>
      </w:r>
    </w:p>
    <w:p w14:paraId="7E59B753" w14:textId="77777777" w:rsidR="001403E2" w:rsidRDefault="00000000">
      <w:pPr>
        <w:pStyle w:val="berschrift2"/>
        <w:keepNext/>
      </w:pPr>
      <w:r>
        <w:t>6. Auswertung und Bericht</w:t>
      </w:r>
    </w:p>
    <w:p w14:paraId="52DAD8C6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Ergebnis-Workshop direkt nach den Tests: alle Probleme sammeln, Beobachtungen abgleichen.</w:t>
      </w:r>
    </w:p>
    <w:p w14:paraId="30BAF3E1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Probleme nach Schweregrad einordnen – kritisch, schwer, geringfügig – anhand von Häufigkeit, Auswirkung und Hartnäckigkeit.</w:t>
      </w:r>
    </w:p>
    <w:p w14:paraId="0F2AD150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KI für Transkription, Zusammenfassung und Clustering nutzen, aber jede Aussage am Originalmaterial prüfen. Den Schweregrad entscheiden Sie selbst.</w:t>
      </w:r>
    </w:p>
    <w:p w14:paraId="78ACA3FB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Bericht: Management Summary (höchstens eine Seite), Hintergrund, Methodik, Ergebnisse mit Screenshots und Lösungsansätzen – nicht mehr als rund 40 Befunde, positive Ergebnisse nicht vergessen.</w:t>
      </w:r>
    </w:p>
    <w:p w14:paraId="121BBDB0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Ergebnisse präsentieren statt nur verschicken; Highlight-Videos mit Originaltönen wirken besonders.</w:t>
      </w:r>
    </w:p>
    <w:p w14:paraId="4D48B2D2" w14:textId="77777777" w:rsidR="001403E2" w:rsidRDefault="00000000">
      <w:pPr>
        <w:tabs>
          <w:tab w:val="left" w:pos="400"/>
        </w:tabs>
        <w:spacing w:after="40"/>
        <w:ind w:left="400" w:hanging="40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ab/>
      </w:r>
      <w:r>
        <w:t>Aufzeichnungen und personenbezogene Daten nach der vereinbarten Frist löschen.</w:t>
      </w:r>
    </w:p>
    <w:p w14:paraId="790110BB" w14:textId="77777777" w:rsidR="001403E2" w:rsidRDefault="001403E2">
      <w:pPr>
        <w:spacing w:after="200"/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0"/>
      </w:tblGrid>
      <w:tr w:rsidR="001403E2" w14:paraId="09413102" w14:textId="77777777">
        <w:tblPrEx>
          <w:tblCellMar>
            <w:top w:w="0" w:type="dxa"/>
            <w:bottom w:w="0" w:type="dxa"/>
          </w:tblCellMar>
        </w:tblPrEx>
        <w:tc>
          <w:tcPr>
            <w:tcW w:w="85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4F7F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EBCC19" w14:textId="77777777" w:rsidR="001403E2" w:rsidRDefault="00000000">
            <w:pPr>
              <w:spacing w:after="60"/>
            </w:pPr>
            <w:r>
              <w:rPr>
                <w:b/>
                <w:bCs/>
                <w:color w:val="1F3A5F"/>
                <w:sz w:val="22"/>
                <w:szCs w:val="22"/>
              </w:rPr>
              <w:t>Mehr im Buch</w:t>
            </w:r>
          </w:p>
          <w:p w14:paraId="49019FCB" w14:textId="77777777" w:rsidR="001403E2" w:rsidRDefault="00000000">
            <w:pPr>
              <w:spacing w:after="60"/>
            </w:pPr>
            <w:r>
              <w:rPr>
                <w:sz w:val="21"/>
                <w:szCs w:val="21"/>
              </w:rPr>
              <w:t>Alle Schritte ausführlich erklärt – mit Beispielen, Varianten für unmoderierte und Guerilla-Tests und dem Einsatz von KI in der Auswertung: Jens Jacobsen, Lorena Meyer: „Praxisbuch Usability und UX. Was alle wissen sollten, die Websites und Apps entwickeln“, 5. Auflage, Rheinwerk Verlag.</w:t>
            </w:r>
          </w:p>
          <w:p w14:paraId="5E5BF7E0" w14:textId="77777777" w:rsidR="001403E2" w:rsidRDefault="00000000">
            <w:r>
              <w:rPr>
                <w:sz w:val="21"/>
                <w:szCs w:val="21"/>
              </w:rPr>
              <w:t xml:space="preserve">Inhalt, Leseprobe und Bestellung: </w:t>
            </w:r>
            <w:hyperlink r:id="rId8" w:history="1">
              <w:proofErr w:type="gramStart"/>
              <w:r>
                <w:rPr>
                  <w:rStyle w:val="Hyperlink"/>
                  <w:sz w:val="21"/>
                  <w:szCs w:val="21"/>
                </w:rPr>
                <w:t>uux.jetzt</w:t>
              </w:r>
              <w:proofErr w:type="gramEnd"/>
              <w:r>
                <w:rPr>
                  <w:rStyle w:val="Hyperlink"/>
                  <w:sz w:val="21"/>
                  <w:szCs w:val="21"/>
                </w:rPr>
                <w:t>/</w:t>
              </w:r>
              <w:proofErr w:type="spellStart"/>
              <w:r>
                <w:rPr>
                  <w:rStyle w:val="Hyperlink"/>
                  <w:sz w:val="21"/>
                  <w:szCs w:val="21"/>
                </w:rPr>
                <w:t>ueber</w:t>
              </w:r>
              <w:proofErr w:type="spellEnd"/>
              <w:r>
                <w:rPr>
                  <w:rStyle w:val="Hyperlink"/>
                  <w:sz w:val="21"/>
                  <w:szCs w:val="21"/>
                </w:rPr>
                <w:t>-das-buch</w:t>
              </w:r>
            </w:hyperlink>
          </w:p>
        </w:tc>
      </w:tr>
    </w:tbl>
    <w:p w14:paraId="2501CB08" w14:textId="77777777" w:rsidR="001403E2" w:rsidRDefault="001403E2"/>
    <w:sectPr w:rsidR="001403E2">
      <w:footerReference w:type="default" r:id="rId9"/>
      <w:pgSz w:w="11906" w:h="16838"/>
      <w:pgMar w:top="1100" w:right="1700" w:bottom="1100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8177FC" w14:textId="77777777" w:rsidR="00887485" w:rsidRDefault="00887485">
      <w:pPr>
        <w:spacing w:line="240" w:lineRule="auto"/>
      </w:pPr>
      <w:r>
        <w:separator/>
      </w:r>
    </w:p>
  </w:endnote>
  <w:endnote w:type="continuationSeparator" w:id="0">
    <w:p w14:paraId="2395D0E5" w14:textId="77777777" w:rsidR="00887485" w:rsidRDefault="00887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4E38F" w14:textId="77777777" w:rsidR="001403E2" w:rsidRDefault="00000000">
    <w:pPr>
      <w:jc w:val="center"/>
    </w:pPr>
    <w:r>
      <w:rPr>
        <w:color w:val="666666"/>
        <w:sz w:val="17"/>
        <w:szCs w:val="17"/>
      </w:rPr>
      <w:t xml:space="preserve">Vorlage zum „Praxisbuch Usability und UX“ (Rheinwerk) · </w:t>
    </w:r>
    <w:hyperlink r:id="rId1" w:history="1">
      <w:proofErr w:type="gramStart"/>
      <w:r>
        <w:rPr>
          <w:rStyle w:val="Hyperlink"/>
          <w:sz w:val="17"/>
          <w:szCs w:val="17"/>
        </w:rPr>
        <w:t>uux.jetzt</w:t>
      </w:r>
      <w:proofErr w:type="gramEnd"/>
    </w:hyperlink>
    <w:r>
      <w:rPr>
        <w:color w:val="666666"/>
        <w:sz w:val="17"/>
        <w:szCs w:val="17"/>
      </w:rPr>
      <w:t xml:space="preserve"> · frei nutzbar für eigene Projekte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A76FE2" w14:textId="77777777" w:rsidR="00887485" w:rsidRDefault="00887485">
      <w:pPr>
        <w:spacing w:line="240" w:lineRule="auto"/>
      </w:pPr>
      <w:r>
        <w:separator/>
      </w:r>
    </w:p>
  </w:footnote>
  <w:footnote w:type="continuationSeparator" w:id="0">
    <w:p w14:paraId="08EC957A" w14:textId="77777777" w:rsidR="00887485" w:rsidRDefault="008874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5F138D"/>
    <w:multiLevelType w:val="hybridMultilevel"/>
    <w:tmpl w:val="7B1E8928"/>
    <w:lvl w:ilvl="0" w:tplc="4A867FF8">
      <w:start w:val="1"/>
      <w:numFmt w:val="bullet"/>
      <w:lvlText w:val="●"/>
      <w:lvlJc w:val="left"/>
      <w:pPr>
        <w:ind w:left="720" w:hanging="360"/>
      </w:pPr>
    </w:lvl>
    <w:lvl w:ilvl="1" w:tplc="D2AA5DBE">
      <w:start w:val="1"/>
      <w:numFmt w:val="bullet"/>
      <w:lvlText w:val="○"/>
      <w:lvlJc w:val="left"/>
      <w:pPr>
        <w:ind w:left="1440" w:hanging="360"/>
      </w:pPr>
    </w:lvl>
    <w:lvl w:ilvl="2" w:tplc="A1AA9C58">
      <w:start w:val="1"/>
      <w:numFmt w:val="bullet"/>
      <w:lvlText w:val="■"/>
      <w:lvlJc w:val="left"/>
      <w:pPr>
        <w:ind w:left="2160" w:hanging="360"/>
      </w:pPr>
    </w:lvl>
    <w:lvl w:ilvl="3" w:tplc="4AAC18FE">
      <w:start w:val="1"/>
      <w:numFmt w:val="bullet"/>
      <w:lvlText w:val="●"/>
      <w:lvlJc w:val="left"/>
      <w:pPr>
        <w:ind w:left="2880" w:hanging="360"/>
      </w:pPr>
    </w:lvl>
    <w:lvl w:ilvl="4" w:tplc="483ED1AC">
      <w:start w:val="1"/>
      <w:numFmt w:val="bullet"/>
      <w:lvlText w:val="○"/>
      <w:lvlJc w:val="left"/>
      <w:pPr>
        <w:ind w:left="3600" w:hanging="360"/>
      </w:pPr>
    </w:lvl>
    <w:lvl w:ilvl="5" w:tplc="687273C4">
      <w:start w:val="1"/>
      <w:numFmt w:val="bullet"/>
      <w:lvlText w:val="■"/>
      <w:lvlJc w:val="left"/>
      <w:pPr>
        <w:ind w:left="4320" w:hanging="360"/>
      </w:pPr>
    </w:lvl>
    <w:lvl w:ilvl="6" w:tplc="94BEA946">
      <w:start w:val="1"/>
      <w:numFmt w:val="bullet"/>
      <w:lvlText w:val="●"/>
      <w:lvlJc w:val="left"/>
      <w:pPr>
        <w:ind w:left="5040" w:hanging="360"/>
      </w:pPr>
    </w:lvl>
    <w:lvl w:ilvl="7" w:tplc="8FC88F96">
      <w:start w:val="1"/>
      <w:numFmt w:val="bullet"/>
      <w:lvlText w:val="●"/>
      <w:lvlJc w:val="left"/>
      <w:pPr>
        <w:ind w:left="5760" w:hanging="360"/>
      </w:pPr>
    </w:lvl>
    <w:lvl w:ilvl="8" w:tplc="F41C9CD4">
      <w:start w:val="1"/>
      <w:numFmt w:val="bullet"/>
      <w:lvlText w:val="●"/>
      <w:lvlJc w:val="left"/>
      <w:pPr>
        <w:ind w:left="6480" w:hanging="360"/>
      </w:pPr>
    </w:lvl>
  </w:abstractNum>
  <w:num w:numId="1" w16cid:durableId="11877202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3E2"/>
    <w:rsid w:val="001403E2"/>
    <w:rsid w:val="00460C5B"/>
    <w:rsid w:val="00887485"/>
    <w:rsid w:val="00C5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3F6975"/>
  <w15:docId w15:val="{B1582A1D-1414-B84B-A285-C78E69D0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de-DE" w:eastAsia="de-DE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120" w:after="160"/>
      <w:outlineLvl w:val="0"/>
    </w:pPr>
    <w:rPr>
      <w:rFonts w:ascii="Aptos Display" w:eastAsia="Aptos Display" w:hAnsi="Aptos Display" w:cs="Aptos Display"/>
      <w:b/>
      <w:bCs/>
      <w:color w:val="1F3A5F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00" w:after="80"/>
      <w:outlineLvl w:val="1"/>
    </w:pPr>
    <w:rPr>
      <w:rFonts w:ascii="Aptos Display" w:eastAsia="Aptos Display" w:hAnsi="Aptos Display" w:cs="Aptos Display"/>
      <w:b/>
      <w:bCs/>
      <w:color w:val="1F3A5F"/>
      <w:sz w:val="27"/>
      <w:szCs w:val="27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ux.jetzt/ueber-das-bu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ux.jetzt/0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ux.jetzt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4877</Characters>
  <Application>Microsoft Office Word</Application>
  <DocSecurity>0</DocSecurity>
  <Lines>103</Lines>
  <Paragraphs>60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Usability-Test-Checkliste.docx</dc:title>
  <dc:creator>Jens Jacobsen, Lorena Meyer</dc:creator>
  <cp:lastModifiedBy>Jens Jacobsen</cp:lastModifiedBy>
  <cp:revision>2</cp:revision>
  <dcterms:created xsi:type="dcterms:W3CDTF">2026-10-15T11:04:00Z</dcterms:created>
  <dcterms:modified xsi:type="dcterms:W3CDTF">2026-10-15T13:04:00Z</dcterms:modified>
</cp:coreProperties>
</file>